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265" w:rsidRDefault="004756A0" w14:paraId="3814226F" w14:textId="77777777">
      <w:pPr>
        <w:overflowPunct w:val="false"/>
        <w:snapToGrid w:val="false"/>
        <w:spacing w:line="360" w:lineRule="auto"/>
        <w:jc w:val="center"/>
      </w:pPr>
      <w:r>
        <w:rPr>
          <w:rFonts w:hint="eastAsia"/>
          <w:sz w:val="28"/>
          <w:szCs w:val="28"/>
        </w:rPr>
        <w:t/>
      </w:r>
      <w:r>
        <w:rPr>
          <w:rFonts w:eastAsia="黑体"/>
          <w:sz w:val="28"/>
          <w:szCs w:val="28"/>
        </w:rPr>
        <w:t>目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录</w:t>
      </w:r>
    </w:p>
    <w:p w:rsidR="00455265" w:rsidRDefault="004756A0" w14:paraId="140669E1" w14:textId="77777777">
      <w:pPr>
        <w:overflowPunct w:val="false"/>
        <w:snapToGrid w:val="false"/>
        <w:spacing w:line="360" w:lineRule="auto"/>
        <w:jc w:val="center"/>
      </w:pPr>
      <w:r>
        <w:rPr>
          <w:rFonts w:hint="eastAsia"/>
          <w:sz w:val="28"/>
          <w:szCs w:val="28"/>
        </w:rPr>
        <w:t/>
      </w:r>
      <w:r>
        <w:rPr>
          <w:rFonts w:eastAsia="黑体"/>
          <w:sz w:val="28"/>
          <w:szCs w:val="28"/>
        </w:rPr>
        <w:t>学习讲义部分</w:t>
      </w:r>
    </w:p>
    <w:p w:rsidR="00455265" w:rsidRDefault="004756A0" w14:paraId="55188F9D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第九章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静电场及其应用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225</w:t>
      </w:r>
    </w:p>
    <w:p w:rsidR="00455265" w:rsidRDefault="004756A0" w14:paraId="2A4A60B0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电荷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225</w:t>
      </w:r>
    </w:p>
    <w:p w:rsidR="00455265" w:rsidRDefault="004756A0" w14:paraId="026C13F0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库仑定律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225</w:t>
      </w:r>
    </w:p>
    <w:p w:rsidR="00455265" w:rsidRDefault="004756A0" w14:paraId="0745830E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库仑力作用下的平衡与加速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225</w:t>
      </w:r>
    </w:p>
    <w:p w:rsidR="00455265" w:rsidRDefault="004756A0" w14:paraId="10C171A7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电场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电场强度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226</w:t>
      </w:r>
    </w:p>
    <w:p w:rsidR="00455265" w:rsidRDefault="004756A0" w14:paraId="6831DBAA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静电力的性质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227</w:t>
      </w:r>
    </w:p>
    <w:p w:rsidR="00455265" w:rsidRDefault="004756A0" w14:paraId="5BC4E8B4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静电的防止与利用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228</w:t>
      </w:r>
    </w:p>
    <w:p w:rsidR="00455265" w:rsidRDefault="004756A0" w14:paraId="2C201EC1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静电场中的能量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228</w:t>
      </w:r>
    </w:p>
    <w:p w:rsidR="00455265" w:rsidRDefault="004756A0" w14:paraId="67489206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电势能和电势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228</w:t>
      </w:r>
    </w:p>
    <w:p w:rsidR="00455265" w:rsidRDefault="004756A0" w14:paraId="6616EE0F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电势差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229</w:t>
      </w:r>
    </w:p>
    <w:p w:rsidR="00455265" w:rsidRDefault="004756A0" w14:paraId="18B79549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电势差与电场强度的关系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229</w:t>
      </w:r>
    </w:p>
    <w:p w:rsidR="00455265" w:rsidRDefault="004756A0" w14:paraId="55E6D135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带电粒子在电场中的运动轨迹</w:t>
      </w:r>
      <w:r>
        <w:rPr>
          <w:rFonts w:ascii="Times New Roman" w:hAnsi="Times New Roman"/>
          <w:sz w:val="28"/>
          <w:szCs w:val="28"/>
        </w:rPr>
        <w:t xml:space="preserve">　</w:t>
      </w:r>
    </w:p>
    <w:p w:rsidR="00455265" w:rsidRDefault="004756A0" w14:paraId="12F4C73B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功能关系和图像问题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229</w:t>
      </w:r>
    </w:p>
    <w:p w:rsidR="00455265" w:rsidRDefault="004756A0" w14:paraId="538BE844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电容器的电容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230</w:t>
      </w:r>
    </w:p>
    <w:p w:rsidR="00455265" w:rsidRDefault="004756A0" w14:paraId="395A5DA2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带电粒子在电场中的运动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230</w:t>
      </w:r>
    </w:p>
    <w:p w:rsidR="00455265" w:rsidRDefault="004756A0" w14:paraId="5AC6DD07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带电粒子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eastAsia="楷体"/>
          <w:sz w:val="28"/>
          <w:szCs w:val="28"/>
        </w:rPr>
        <w:t>体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/>
          <w:sz w:val="28"/>
          <w:szCs w:val="28"/>
        </w:rPr>
        <w:t>在电场中运动的综合</w:t>
      </w:r>
    </w:p>
    <w:p w:rsidR="00455265" w:rsidRDefault="004756A0" w14:paraId="1A1A32D5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问题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231</w:t>
      </w:r>
    </w:p>
    <w:p w:rsidR="00455265" w:rsidRDefault="004756A0" w14:paraId="7A1CCE52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第十一章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电路及其应用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232</w:t>
      </w:r>
    </w:p>
    <w:p w:rsidR="00455265" w:rsidRDefault="004756A0" w14:paraId="3E2421CA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电源和电流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232</w:t>
      </w:r>
    </w:p>
    <w:p w:rsidR="00455265" w:rsidRDefault="004756A0" w14:paraId="0B3121EC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导体的电阻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232</w:t>
      </w:r>
    </w:p>
    <w:p w:rsidR="00455265" w:rsidRDefault="004756A0" w14:paraId="76EEFE8C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实验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导体电阻率的测量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232</w:t>
      </w:r>
    </w:p>
    <w:p w:rsidR="00455265" w:rsidRDefault="004756A0" w14:paraId="49A83A51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串联电路和并联电路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233</w:t>
      </w:r>
    </w:p>
    <w:p w:rsidR="00455265" w:rsidRDefault="004756A0" w14:paraId="55D22033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实验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练习使用多用电表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234</w:t>
      </w:r>
    </w:p>
    <w:p w:rsidR="00455265" w:rsidRDefault="004756A0" w14:paraId="792A1825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电阻的测量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234</w:t>
      </w:r>
    </w:p>
    <w:p w:rsidR="00455265" w:rsidRDefault="004756A0" w14:paraId="5EED388E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第十二章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电能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能量守恒定律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235</w:t>
      </w:r>
    </w:p>
    <w:p w:rsidR="00455265" w:rsidRDefault="004756A0" w14:paraId="4D9F75D4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电路中的能量转化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235</w:t>
      </w:r>
    </w:p>
    <w:p w:rsidR="00455265" w:rsidRDefault="004756A0" w14:paraId="79782279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闭合电路的欧姆定律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236</w:t>
      </w:r>
    </w:p>
    <w:p w:rsidR="00455265" w:rsidRDefault="004756A0" w14:paraId="10CF81B5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闭合电路的功率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效率及动态分析</w:t>
      </w:r>
      <w:r>
        <w:rPr>
          <w:rFonts w:ascii="细圆" w:hAnsi="细圆"/>
          <w:sz w:val="28"/>
          <w:szCs w:val="28"/>
        </w:rPr>
        <w:t>236</w:t>
      </w:r>
    </w:p>
    <w:p w:rsidR="00455265" w:rsidRDefault="004756A0" w14:paraId="03AFB913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含电容电路的分析与计算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电路</w:t>
      </w:r>
    </w:p>
    <w:p w:rsidR="00455265" w:rsidRDefault="004756A0" w14:paraId="075BC9D9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故障分析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237</w:t>
      </w:r>
    </w:p>
    <w:p w:rsidR="00455265" w:rsidRDefault="004756A0" w14:paraId="675B494B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实验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电池电动势和内阻的测量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237</w:t>
      </w:r>
    </w:p>
    <w:p w:rsidR="00455265" w:rsidRDefault="004756A0" w14:paraId="3417BCAE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安阻法和伏阻法测量电池的电动势</w:t>
      </w:r>
    </w:p>
    <w:p w:rsidR="00455265" w:rsidRDefault="004756A0" w14:paraId="0DAE3169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和内阻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238</w:t>
      </w:r>
    </w:p>
    <w:p w:rsidR="00455265" w:rsidRDefault="004756A0" w14:paraId="6EAA4695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能源与可持续发展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238</w:t>
      </w:r>
    </w:p>
    <w:p w:rsidR="00455265" w:rsidRDefault="004756A0" w14:paraId="1562C03C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第十三章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电磁感应与电磁波初步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239</w:t>
      </w:r>
    </w:p>
    <w:p w:rsidR="00455265" w:rsidRDefault="004756A0" w14:paraId="08758C40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磁场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磁感线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239</w:t>
      </w:r>
    </w:p>
    <w:p w:rsidR="00455265" w:rsidRDefault="004756A0" w14:paraId="20922D8C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磁感应强度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磁通量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239</w:t>
      </w:r>
    </w:p>
    <w:p w:rsidR="00455265" w:rsidRDefault="004756A0" w14:paraId="22EA137A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电磁感应现象及应用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240</w:t>
      </w:r>
    </w:p>
    <w:p w:rsidR="00455265" w:rsidRDefault="004756A0" w14:paraId="08F9EAF8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电磁波的发现及应用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能量量子化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240</w:t>
      </w:r>
    </w:p>
    <w:p w:rsidR="00455265" w:rsidRDefault="004756A0" w14:paraId="76B7CFAF" w14:textId="77777777">
      <w:pPr>
        <w:overflowPunct w:val="false"/>
        <w:snapToGrid w:val="false"/>
        <w:spacing w:line="360" w:lineRule="auto"/>
        <w:jc w:val="center"/>
      </w:pPr>
      <w:r>
        <w:rPr>
          <w:rFonts w:hint="eastAsia"/>
          <w:sz w:val="28"/>
          <w:szCs w:val="28"/>
        </w:rPr>
        <w:t/>
      </w:r>
      <w:r>
        <w:rPr>
          <w:rFonts w:eastAsia="黑体"/>
          <w:sz w:val="28"/>
          <w:szCs w:val="28"/>
        </w:rPr>
        <w:t>课时跟踪检测部分</w:t>
      </w:r>
    </w:p>
    <w:p w:rsidR="00455265" w:rsidRDefault="004756A0" w14:paraId="04A75122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第九章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静电场及其应用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241</w:t>
      </w:r>
    </w:p>
    <w:p w:rsidR="00455265" w:rsidRDefault="004756A0" w14:paraId="21E02FD7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lastRenderedPageBreak/>
        <w:t>1</w:t>
      </w:r>
      <w:r>
        <w:rPr>
          <w:rFonts w:ascii="宋体" w:hAnsi="宋体" w:eastAsia="宋体"/>
          <w:sz w:val="28"/>
          <w:szCs w:val="28"/>
        </w:rPr>
        <w:lastRenderedPageBreak/>
        <w:t>.</w:t>
      </w:r>
      <w:r>
        <w:rPr>
          <w:rFonts w:hint="eastAsia"/>
          <w:sz w:val="28"/>
          <w:szCs w:val="28"/>
        </w:rPr>
        <w:t>电荷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241</w:t>
      </w:r>
    </w:p>
    <w:p w:rsidR="00455265" w:rsidRDefault="004756A0" w14:paraId="3097FE35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库仑定律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241</w:t>
      </w:r>
    </w:p>
    <w:p w:rsidR="00455265" w:rsidRDefault="004756A0" w14:paraId="52000C72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库仑力作用下的平衡与加速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242</w:t>
      </w:r>
    </w:p>
    <w:p w:rsidR="00455265" w:rsidRDefault="004756A0" w14:paraId="66EA5F68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电场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电场强度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243</w:t>
      </w:r>
    </w:p>
    <w:p w:rsidR="00455265" w:rsidRDefault="004756A0" w14:paraId="485B0B7F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静电力的性质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245</w:t>
      </w:r>
    </w:p>
    <w:p w:rsidR="00455265" w:rsidRDefault="004756A0" w14:paraId="67D4E47F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静电的防止与利用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246</w:t>
      </w:r>
    </w:p>
    <w:p w:rsidR="00455265" w:rsidRDefault="004756A0" w14:paraId="6D4EC269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静电场中的能量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246</w:t>
      </w:r>
    </w:p>
    <w:p w:rsidR="00455265" w:rsidRDefault="004756A0" w14:paraId="01853407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电势能和电势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246</w:t>
      </w:r>
    </w:p>
    <w:p w:rsidR="00455265" w:rsidRDefault="004756A0" w14:paraId="6E29AA03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电势差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247</w:t>
      </w:r>
    </w:p>
    <w:p w:rsidR="00455265" w:rsidRDefault="004756A0" w14:paraId="4F6C1B25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电势差与电场强度的关系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248</w:t>
      </w:r>
    </w:p>
    <w:p w:rsidR="00455265" w:rsidRDefault="004756A0" w14:paraId="015A2899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带电粒子在电场中的运动轨迹</w:t>
      </w:r>
      <w:r>
        <w:rPr>
          <w:rFonts w:ascii="Times New Roman" w:hAnsi="Times New Roman"/>
          <w:sz w:val="28"/>
          <w:szCs w:val="28"/>
        </w:rPr>
        <w:t xml:space="preserve">　</w:t>
      </w:r>
    </w:p>
    <w:p w:rsidR="00455265" w:rsidRDefault="004756A0" w14:paraId="7AD41400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功能关系和图像问题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249</w:t>
      </w:r>
    </w:p>
    <w:p w:rsidR="00455265" w:rsidRDefault="004756A0" w14:paraId="35103A77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电容器的电容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249</w:t>
      </w:r>
    </w:p>
    <w:p w:rsidR="00455265" w:rsidRDefault="004756A0" w14:paraId="4A9FACFD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带电粒子在电场中的运动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251</w:t>
      </w:r>
    </w:p>
    <w:p w:rsidR="00455265" w:rsidRDefault="004756A0" w14:paraId="6ABC43DE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带电粒子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eastAsia="楷体"/>
          <w:sz w:val="28"/>
          <w:szCs w:val="28"/>
        </w:rPr>
        <w:t>体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/>
          <w:sz w:val="28"/>
          <w:szCs w:val="28"/>
        </w:rPr>
        <w:t>在电场中运动的综合</w:t>
      </w:r>
    </w:p>
    <w:p w:rsidR="00455265" w:rsidRDefault="004756A0" w14:paraId="5384934F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问题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251</w:t>
      </w:r>
    </w:p>
    <w:p w:rsidR="00455265" w:rsidRDefault="004756A0" w14:paraId="20141A9D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第十一章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电路及其应用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253</w:t>
      </w:r>
    </w:p>
    <w:p w:rsidR="00455265" w:rsidRDefault="004756A0" w14:paraId="3E4DB581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电源和电流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253</w:t>
      </w:r>
    </w:p>
    <w:p w:rsidR="00455265" w:rsidRDefault="004756A0" w14:paraId="4638DFBE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导体的电阻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253</w:t>
      </w:r>
    </w:p>
    <w:p w:rsidR="00455265" w:rsidRDefault="004756A0" w14:paraId="0EEC599D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实验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导体电阻率的测量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254</w:t>
      </w:r>
    </w:p>
    <w:p w:rsidR="00455265" w:rsidRDefault="004756A0" w14:paraId="1C368A7E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串联电路和并联电路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254</w:t>
      </w:r>
    </w:p>
    <w:p w:rsidR="00455265" w:rsidRDefault="004756A0" w14:paraId="736BCEEC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实验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练习使用多用电表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256</w:t>
      </w:r>
    </w:p>
    <w:p w:rsidR="00455265" w:rsidRDefault="004756A0" w14:paraId="09EE3B0F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电阻的测量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256</w:t>
      </w:r>
    </w:p>
    <w:p w:rsidR="00455265" w:rsidRDefault="004756A0" w14:paraId="135C63BA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第十二章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电能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能量守恒定律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257</w:t>
      </w:r>
    </w:p>
    <w:p w:rsidR="00455265" w:rsidRDefault="004756A0" w14:paraId="5A6A8FAA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电路中的能量转化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257</w:t>
      </w:r>
    </w:p>
    <w:p w:rsidR="00455265" w:rsidRDefault="004756A0" w14:paraId="45165655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闭合电路的欧姆定律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257</w:t>
      </w:r>
    </w:p>
    <w:p w:rsidR="00455265" w:rsidRDefault="004756A0" w14:paraId="04FAD219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闭合电路的功率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效率及动态分析</w:t>
      </w:r>
      <w:r>
        <w:rPr>
          <w:rFonts w:ascii="细圆" w:hAnsi="细圆"/>
          <w:sz w:val="28"/>
          <w:szCs w:val="28"/>
        </w:rPr>
        <w:t>259</w:t>
      </w:r>
    </w:p>
    <w:p w:rsidR="00455265" w:rsidRDefault="004756A0" w14:paraId="255ACD0B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含电容电路的分析与计算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电路</w:t>
      </w:r>
    </w:p>
    <w:p w:rsidR="00455265" w:rsidRDefault="004756A0" w14:paraId="2778EF2C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故障分析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259</w:t>
      </w:r>
    </w:p>
    <w:p w:rsidR="00455265" w:rsidRDefault="004756A0" w14:paraId="657C2C18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实验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电池电动势和内阻的测量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260</w:t>
      </w:r>
    </w:p>
    <w:p w:rsidR="00455265" w:rsidRDefault="004756A0" w14:paraId="67B48F00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专题强化</w:t>
      </w:r>
      <w:r>
        <w:rPr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安阻法和伏阻法测量电池的电动势</w:t>
      </w:r>
    </w:p>
    <w:p w:rsidR="00455265" w:rsidRDefault="004756A0" w14:paraId="14DEDDA0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和内阻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261</w:t>
      </w:r>
    </w:p>
    <w:p w:rsidR="00455265" w:rsidRDefault="004756A0" w14:paraId="44E908CF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能源与可持续发展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262</w:t>
      </w:r>
    </w:p>
    <w:p w:rsidR="00455265" w:rsidRDefault="004756A0" w14:paraId="3B03C431" w14:textId="77777777">
      <w:pPr>
        <w:overflowPunct w:val="false"/>
        <w:snapToGrid w:val="false"/>
        <w:spacing w:line="360" w:lineRule="auto"/>
      </w:pPr>
      <w:r>
        <w:rPr>
          <w:rFonts w:eastAsia="黑体"/>
          <w:sz w:val="28"/>
          <w:szCs w:val="28"/>
        </w:rPr>
        <w:t>第十三章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电磁感应与电磁波初步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262</w:t>
      </w:r>
    </w:p>
    <w:p w:rsidR="00455265" w:rsidRDefault="004756A0" w14:paraId="1A8A6139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磁场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磁感线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262</w:t>
      </w:r>
    </w:p>
    <w:p w:rsidR="00455265" w:rsidRDefault="004756A0" w14:paraId="49C07DE1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磁感应强度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磁通量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263</w:t>
      </w:r>
    </w:p>
    <w:p w:rsidR="00455265" w:rsidRDefault="004756A0" w14:paraId="78AA0716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电磁感应现象及应用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263</w:t>
      </w:r>
    </w:p>
    <w:p w:rsidR="00455265" w:rsidRDefault="004756A0" w14:paraId="2DDEDBD7" w14:textId="77777777">
      <w:pPr>
        <w:overflowPunct w:val="false"/>
        <w:snapToGrid w:val="false"/>
        <w:spacing w:line="360" w:lineRule="auto"/>
      </w:pPr>
      <w:r>
        <w:rPr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电磁波的发现及应用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能量量子化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264</w:t>
      </w:r>
    </w:p>
    <w:p w:rsidR="00455265" w:rsidRDefault="004756A0" w14:paraId="59A4A2E4" w14:textId="77777777">
      <w:pPr>
        <w:overflowPunct w:val="false"/>
        <w:snapToGrid w:val="false"/>
        <w:spacing w:line="360" w:lineRule="auto"/>
        <w:jc w:val="center"/>
      </w:pPr>
      <w:r>
        <w:rPr>
          <w:rFonts w:hint="eastAsia"/>
          <w:sz w:val="28"/>
          <w:szCs w:val="28"/>
        </w:rPr>
        <w:t/>
      </w:r>
      <w:r>
        <w:rPr>
          <w:rFonts w:eastAsia="黑体"/>
          <w:sz w:val="28"/>
          <w:szCs w:val="28"/>
        </w:rPr>
        <w:t>综合质量检测部分</w:t>
      </w:r>
    </w:p>
    <w:p w:rsidR="00455265" w:rsidRDefault="004756A0" w14:paraId="1C09F23A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章末综合检测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静电场及其应用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265</w:t>
      </w:r>
    </w:p>
    <w:p w:rsidR="00455265" w:rsidRDefault="004756A0" w14:paraId="449E560A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章末综合检测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静电场中的能量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266</w:t>
      </w:r>
    </w:p>
    <w:p w:rsidR="00455265" w:rsidRDefault="004756A0" w14:paraId="0957959A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章末综合检测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电路及其应用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267</w:t>
      </w:r>
    </w:p>
    <w:p w:rsidR="00455265" w:rsidRDefault="004756A0" w14:paraId="0012F1DE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章末综合检测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电能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能量守恒定律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269</w:t>
      </w:r>
    </w:p>
    <w:p w:rsidR="00455265" w:rsidRDefault="004756A0" w14:paraId="71D5789C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章末综合检测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五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电磁感应与电磁波初步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270</w:t>
      </w:r>
    </w:p>
    <w:p w:rsidR="00455265" w:rsidRDefault="004756A0" w14:paraId="2580E3E6" w14:textId="77777777">
      <w:pPr>
        <w:overflowPunct w:val="false"/>
        <w:snapToGrid w:val="false"/>
        <w:spacing w:line="360" w:lineRule="auto"/>
      </w:pPr>
      <w:r>
        <w:rPr>
          <w:rFonts w:hint="eastAsia"/>
          <w:sz w:val="28"/>
          <w:szCs w:val="28"/>
        </w:rPr>
        <w:t>模块达标检测</w:t>
      </w:r>
      <w:r>
        <w:rPr>
          <w:rFonts w:ascii="Times New Roman" w:hAnsi="Times New Roman"/>
          <w:sz w:val="28"/>
          <w:szCs w:val="28"/>
          <w:u w:val="dotted" w:color="000000"/>
        </w:rPr>
        <w:t xml:space="preserve">　</w:t>
      </w:r>
      <w:r>
        <w:rPr>
          <w:rFonts w:ascii="细圆" w:hAnsi="细圆"/>
          <w:sz w:val="28"/>
          <w:szCs w:val="28"/>
        </w:rPr>
        <w:t>271</w:t>
      </w:r>
    </w:p>
    <w:sectPr w:rsidR="00455265" w:rsidSect="004756A0">
      <w:pgSz w:w="11908" w:h="16842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41C7" w14:textId="77777777"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14:paraId="45E3BCEB" w14:textId="77777777"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-S92">
    <w:panose1 w:val="02020503000000020003"/>
    <w:charset w:val="86"/>
    <w:family w:val="auto"/>
    <w:pitch w:val="variable"/>
    <w:sig w:usb0="E00002FF" w:usb1="58CFECFF" w:usb2="05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方正书宋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黑">
    <w:altName w:val="宋体"/>
    <w:panose1 w:val="00000000000000000000"/>
    <w:charset w:val="86"/>
    <w:family w:val="roman"/>
    <w:notTrueType/>
    <w:pitch w:val="default"/>
  </w:font>
  <w:font w:name="方正黑体">
    <w:altName w:val="宋体"/>
    <w:panose1 w:val="00000000000000000000"/>
    <w:charset w:val="86"/>
    <w:family w:val="roman"/>
    <w:notTrueType/>
    <w:pitch w:val="default"/>
  </w:font>
  <w:font w:name="细圆">
    <w:altName w:val="宋体"/>
    <w:panose1 w:val="00000000000000000000"/>
    <w:charset w:val="86"/>
    <w:family w:val="roman"/>
    <w:notTrueType/>
    <w:pitch w:val="default"/>
  </w:font>
  <w:font w:name="方正楷体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1131" w14:textId="77777777" w:rsidR="00455265" w:rsidRDefault="004756A0">
      <w:pPr>
        <w:spacing w:line="240" w:lineRule="auto"/>
      </w:pPr>
      <w:r>
        <w:separator/>
      </w:r>
    </w:p>
  </w:footnote>
  <w:footnote w:type="continuationSeparator" w:id="0">
    <w:p w14:paraId="61EA82F9" w14:textId="77777777" w:rsidR="00455265" w:rsidRDefault="004756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583747">
    <w:abstractNumId w:val="3"/>
  </w:num>
  <w:num w:numId="2" w16cid:durableId="354156747">
    <w:abstractNumId w:val="0"/>
  </w:num>
  <w:num w:numId="3" w16cid:durableId="1877425655">
    <w:abstractNumId w:val="2"/>
  </w:num>
  <w:num w:numId="4" w16cid:durableId="1921406769">
    <w:abstractNumId w:val="4"/>
  </w:num>
  <w:num w:numId="5" w16cid:durableId="75755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 w:val="true"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55265"/>
    <w:rsid w:val="004756A0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95075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0E74E08D"/>
  <w15:docId w15:val="{4D0ABB72-C7B9-4EEA-B96D-97810EE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hAnsi="Times New Roman" w:asciiTheme="minorHAnsi" w:eastAsiaTheme="minorEastAsia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9669A"/>
    <w:pPr>
      <w:spacing w:line="352" w:lineRule="exact"/>
    </w:pPr>
    <w:rPr>
      <w:rFonts w:ascii="Times New Roman" w:hAnsi="Times New Roman" w:eastAsia="宋体"/>
      <w:color w:val="000000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styleId="a5" w:customStyle="1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styleId="a7" w:customStyle="1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styleId="aa" w:customStyle="1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styleId="ac" w:customStyle="1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MTDisplayEquation" w:customStyle="1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styleId="MTDisplayEquationChar" w:customStyle="1">
    <w:name w:val="MTDisplayEquation Char"/>
    <w:basedOn w:val="a0"/>
    <w:link w:val="MTDisplayEquation"/>
  </w:style>
  <w:style w:type="character" w:styleId="ad" w:customStyle="1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4.xml><?xml version="1.0" encoding="utf-8"?>
<dp:MaterialRoot xmlns:dp="http://www.founder.com/2010/digitalPublish/labelTree">
  <dp:innerMaterials>
	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洁 瑜</cp:lastModifiedBy>
  <cp:revision>2</cp:revision>
  <dcterms:created xsi:type="dcterms:W3CDTF">2025-05-27T03:21:00Z</dcterms:created>
  <dcterms:modified xsi:type="dcterms:W3CDTF">2025-05-27T03:21:00Z</dcterms:modified>
</cp:coreProperties>
</file>